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12" w:rsidRDefault="006E6112" w:rsidP="006E61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bookmarkStart w:id="0" w:name="_GoBack"/>
      <w:proofErr w:type="gramStart"/>
      <w:r>
        <w:rPr>
          <w:rFonts w:ascii="Times New Roman" w:hAnsi="Times New Roman" w:cs="Times New Roman"/>
          <w:sz w:val="28"/>
          <w:szCs w:val="28"/>
        </w:rPr>
        <w:t>Утверждено:_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Приказом по МБДОУ № 39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От</w:t>
      </w:r>
      <w:r w:rsidR="009062B2">
        <w:rPr>
          <w:rFonts w:ascii="Times New Roman" w:hAnsi="Times New Roman" w:cs="Times New Roman"/>
          <w:sz w:val="24"/>
          <w:szCs w:val="24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.0</w:t>
      </w:r>
      <w:r w:rsidR="009062B2">
        <w:rPr>
          <w:rFonts w:ascii="Times New Roman" w:hAnsi="Times New Roman" w:cs="Times New Roman"/>
          <w:sz w:val="24"/>
          <w:szCs w:val="24"/>
        </w:rPr>
        <w:t>5.2017 № 32/3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Заведующая МБДОУ № 39</w:t>
      </w:r>
    </w:p>
    <w:p w:rsidR="006E6112" w:rsidRP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И.В.Мороз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112" w:rsidRPr="006E6112" w:rsidRDefault="006E6112" w:rsidP="006E611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E6112">
        <w:rPr>
          <w:rFonts w:ascii="Times New Roman" w:hAnsi="Times New Roman" w:cs="Times New Roman"/>
          <w:b/>
          <w:sz w:val="24"/>
          <w:szCs w:val="24"/>
        </w:rPr>
        <w:t xml:space="preserve">Положение о выплатах стимулирующего характера </w:t>
      </w:r>
      <w:proofErr w:type="gramStart"/>
      <w:r w:rsidRPr="006E6112">
        <w:rPr>
          <w:rFonts w:ascii="Times New Roman" w:hAnsi="Times New Roman" w:cs="Times New Roman"/>
          <w:b/>
          <w:sz w:val="24"/>
          <w:szCs w:val="24"/>
        </w:rPr>
        <w:t>работникам  МБДОУ</w:t>
      </w:r>
      <w:proofErr w:type="gramEnd"/>
      <w:r w:rsidRPr="006E6112">
        <w:rPr>
          <w:rFonts w:ascii="Times New Roman" w:hAnsi="Times New Roman" w:cs="Times New Roman"/>
          <w:b/>
          <w:sz w:val="24"/>
          <w:szCs w:val="24"/>
        </w:rPr>
        <w:t xml:space="preserve"> Детского сада № 39 «Сказка» </w:t>
      </w:r>
      <w:proofErr w:type="spellStart"/>
      <w:r w:rsidRPr="006E6112">
        <w:rPr>
          <w:rFonts w:ascii="Times New Roman" w:hAnsi="Times New Roman" w:cs="Times New Roman"/>
          <w:b/>
          <w:sz w:val="24"/>
          <w:szCs w:val="24"/>
        </w:rPr>
        <w:t>г.Кызыла</w:t>
      </w:r>
      <w:proofErr w:type="spellEnd"/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Настоящее положение разработано с целью установления стимулирующих выплат в образовательных организациях города Кызыла и повышение качества работы, развития творческой активности и инициативы при выполнении поставленных задач, успешного и добросовестного исполнений должностных обязанностей.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 Система оплаты труда работников муниципальных образовательных организаций, включающая размер оклада (должностного оклада), ставки заработной платы, выплат компенсационного и стимулирующего  характера, в соответствии со статьёй 144 Трудового кодекса  Российской Федерации, постановлением правительства Республики Тыва от 16.07.2015 г №357 «Об утверждении Положения о системе оплаты труда работников государственных образовательных организаций Республики Тыва», постановлением  Мэрии города Кызыла от 28.08.2015 г №925 « Об утверждении Положения о системе оплаты труда работников муниципальных образовательных организаций (учреждений) города Кызыла и постановлением Мэрии города Кызыла от 22.03.2016 г, № 259 « О введении новых систем  оплаты труда работников учреждений  города Кызыла», Положением о выплатах стимулирующего характера работникам муниципальных образовательных организаций города Кызыла от 26.05.2017г. № 551, устанавливаются коллективными договорами, соглашениями, локальными нормативными актами.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     Система оплаты труда работников устанавливаются с учетом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Государственных гарантий по оплате труда, предусмотренных статьей 130 Трудового кодекса Российской Федерации включая: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-величину минимального размера оплаты труда в Российской Федерации;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-ответственности работодателей за нарушение требований, установленных трудовым законодательством и иными нормативными правовыми актами, содержащие нормы трудового права,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коллективными  договорами</w:t>
      </w:r>
      <w:proofErr w:type="gramEnd"/>
      <w:r>
        <w:rPr>
          <w:rFonts w:ascii="Times New Roman" w:hAnsi="Times New Roman" w:cs="Times New Roman"/>
          <w:sz w:val="24"/>
          <w:szCs w:val="24"/>
        </w:rPr>
        <w:t>, соглашениями;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сроков и очередности выплаты заработной платы;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-минимальных размеров выплат компенсационного характера, установленных нормативными правовыми актами Российской Федерации;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-рекомендаций Российской трехсторонней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комиссией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регулированию социально трудовых отношений;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-соглашение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Министерством  образования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науки Республики Тыва и Региональным отделением профсоюза работников народного образования и науки Российской Федерации по Республике Тыва на 2016 -2019 годы;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-мнений соответствующих профсоюзов.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 Средства на оплату труда,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поступающие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приносящей доход деятельности, рекомендуется использовать в соответствии с действующими нормативными актами на стимулирующие выплаты.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При составлении м утверждении штатного расписания рекомендуется исходить из принципа достаточности численного состава работников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bookmarkEnd w:id="0"/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Организации для гарантированного выполнения ими государственного (муниципального) задания, функций, задач и объемов работ. Средства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высвобожденные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результате оптимизации численности работников, направляются на стимулирование труда.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 Коллективный договор (дополнительное соглашение) с учетом изменений рекомендуется направить в Министерство труда и социальной политики Республики Тыва для уведомительной регистрации.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1.7  Критерии</w:t>
      </w:r>
      <w:proofErr w:type="gramEnd"/>
      <w:r>
        <w:rPr>
          <w:rFonts w:ascii="Times New Roman" w:hAnsi="Times New Roman" w:cs="Times New Roman"/>
          <w:sz w:val="24"/>
          <w:szCs w:val="24"/>
        </w:rPr>
        <w:t>, показатели и периодичность оценки эффективности деятельности работников образовательной организации устанавливаются коллективными договорами, соглашениями, локальными нормативными актами с учетом показателей эффективности деятельности образовательной организации.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 Стимулирующие выплаты работникам назначаются приказом руководителя образовательной организации на основании представления комиссии образовательной организации по распределению стимулирующих выплат работникам организации. В состав комиссии входят представители первичной организации Совета ДОУ, представители коллегиальных органов управления организацией, предусмотренные Уставом этой образовательной организацией, а так же могут входить представители учредителя организации. Комиссия обеспечивает государственно –общественный принцип управления организацией.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1.9 Выплаты стимулирующего характера, размеры и условия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осуществления  определяются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организацией с учетом мнения представительного органа работников в пределах выделенных бюджетных ассигнований, а так же средств от приносящей доход деятельности, направленных образовательной организацией на оплату труда работников, и устанавливаются коллективными договорами, соглашениями, локальными нормативными актами.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1.10 При установлении выплат стимулирующего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характера 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работников образовательной организации следует исходить из  необходимости определения качественных и количественных показателей для каждой конкретной  стимулирующей выплаты, при достижении которых данные выплаты производятся.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1.11Выплаты стимулирующего характера, установленные в процентном отношении, применяются к окладу (ставке) без учета повышающего коэффициента, может осуществляться в абсолютном размере.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1.12 Предельный уровень соотношения средней заработной платы руководителя образовательной организации и средней заработной платы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работников  организации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, формируемых за счет всех источников финансового обеспечения, устанавливается в кратности от 1 до 3.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1.13 Предельное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соотношение  средней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заработной  платы заместителей руководителей организаций и главных бухгалтеров  и средней заработной платы работников  организации (без учета руководителя, заместителей руководителя, главного бухгалтера)  формируется за счет всех источников финансового обеспечения, устанавливается в кратности от 1 до 2.5.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 Выплаты стимулирующего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характера  должны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отвечать уставным задачам образовательной организации.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1.15 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целях  поощрения могут устанавливаться следующие выплаты стимулирующего характера за: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качество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высокие результаты;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-наличие почетных званий и государственных наград;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-педагогическим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работникам ,поступающим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работу по полученной специальности впервые;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-стаж педагогической работы;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-премии за выполненную работу;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наставничечтво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6112" w:rsidRDefault="006E6112" w:rsidP="006E611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3263E" w:rsidRDefault="006E6112" w:rsidP="006E6112">
      <w:r>
        <w:rPr>
          <w:rFonts w:ascii="Times New Roman" w:hAnsi="Times New Roman" w:cs="Times New Roman"/>
          <w:sz w:val="24"/>
          <w:szCs w:val="24"/>
        </w:rPr>
        <w:t>1.16  Выплаты стимулирующего характера за качество работы и высокие результаты, в том числе административно-управленческому персоналу, педагогическим работникам , учебно-вспомогательному и обслуживающему персоналу устанавливаются локальными нормативными актами образовательных  учреждений по итогам работы за конкретный период и конкретные результаты в пределах выделенных бюджетных ассигнований.</w:t>
      </w:r>
      <w:r>
        <w:rPr>
          <w:rFonts w:ascii="Times New Roman" w:hAnsi="Times New Roman" w:cs="Times New Roman"/>
          <w:sz w:val="24"/>
          <w:szCs w:val="24"/>
        </w:rPr>
        <w:br/>
        <w:t>1.17.Стимулирующие  выплаты за наличие почётных званий  и государственных наград , педагогическим работникам , поступающим на работу по полученной специальности впервые , стаж педагогической работы назначаются в соответствии с  постановлением Правительства РТ от 16 июля 2015 г. №357 , постановлением мэрии города Кызыла от 22.03.2016 г. № 259 являются гарантированными  и выплачиваются ежемесячно .</w:t>
      </w:r>
      <w:r>
        <w:rPr>
          <w:rFonts w:ascii="Times New Roman" w:hAnsi="Times New Roman" w:cs="Times New Roman"/>
          <w:sz w:val="24"/>
          <w:szCs w:val="24"/>
        </w:rPr>
        <w:br/>
        <w:t>1.18. Иные выплаты из фонда стимулирования производятся с учётом фактической учебной нагрузки , но не более чем за норму рабочего времени.</w:t>
      </w:r>
      <w:r>
        <w:rPr>
          <w:rFonts w:ascii="Times New Roman" w:hAnsi="Times New Roman" w:cs="Times New Roman"/>
          <w:sz w:val="24"/>
          <w:szCs w:val="24"/>
        </w:rPr>
        <w:br/>
        <w:t>1.19 Стимулирующие выплаты за качество и высокие результаты  работы выплачиваются в случаях :</w:t>
      </w:r>
      <w:r>
        <w:rPr>
          <w:rFonts w:ascii="Times New Roman" w:hAnsi="Times New Roman" w:cs="Times New Roman"/>
          <w:sz w:val="24"/>
          <w:szCs w:val="24"/>
        </w:rPr>
        <w:br/>
        <w:t>-особого режима работы , связанного  с обеспечением безаварийной , безотказной и бесперебойной работы техники , программного обеспечения , инженерных и  хозяйственных эксплуатационных систем жизнеобеспечения организации;</w:t>
      </w:r>
      <w:r>
        <w:rPr>
          <w:rFonts w:ascii="Times New Roman" w:hAnsi="Times New Roman" w:cs="Times New Roman"/>
          <w:sz w:val="24"/>
          <w:szCs w:val="24"/>
        </w:rPr>
        <w:br/>
        <w:t>-высокой организации и проведения уроков и внеурочных мероприятий , а также высоких показателей успеваемости по данным контроля школьного , регионального и федерального уровней;</w:t>
      </w:r>
      <w:r>
        <w:rPr>
          <w:rFonts w:ascii="Times New Roman" w:hAnsi="Times New Roman" w:cs="Times New Roman"/>
          <w:sz w:val="24"/>
          <w:szCs w:val="24"/>
        </w:rPr>
        <w:br/>
        <w:t>-организации и проведения мероприятий ,направленных на повышения авторитета и имиджа организации среди населения;</w:t>
      </w:r>
      <w:r>
        <w:rPr>
          <w:rFonts w:ascii="Times New Roman" w:hAnsi="Times New Roman" w:cs="Times New Roman"/>
          <w:sz w:val="24"/>
          <w:szCs w:val="24"/>
        </w:rPr>
        <w:br/>
        <w:t>-непосредственного участия в реализации национальных проектов , региональных и муниципальных программ;</w:t>
      </w:r>
      <w:r>
        <w:rPr>
          <w:rFonts w:ascii="Times New Roman" w:hAnsi="Times New Roman" w:cs="Times New Roman"/>
          <w:sz w:val="24"/>
          <w:szCs w:val="24"/>
        </w:rPr>
        <w:br/>
        <w:t>-выполнения функций наставников над молодыми педагогами (с педагогическим стажем более двух лет) дошкольных образовательных , общеобразовательных  организаций , организаций дополнительного образования в размере не менее 20 процентов ставки заработной платы  (должностного оклада наставника).</w:t>
      </w:r>
      <w:r>
        <w:rPr>
          <w:rFonts w:ascii="Times New Roman" w:hAnsi="Times New Roman" w:cs="Times New Roman"/>
          <w:sz w:val="24"/>
          <w:szCs w:val="24"/>
        </w:rPr>
        <w:br/>
        <w:t xml:space="preserve">1.20. При определении видов и размеров выплат стимулирующего характера рекомендуется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учитывать;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успешное и добросовестное исполнение работником своих должностных обязанностей в соответствующем периоде;</w:t>
      </w:r>
      <w:r>
        <w:rPr>
          <w:rFonts w:ascii="Times New Roman" w:hAnsi="Times New Roman" w:cs="Times New Roman"/>
          <w:sz w:val="24"/>
          <w:szCs w:val="24"/>
        </w:rPr>
        <w:br/>
        <w:t>-инициативу, творчества и применение в работе современных форм и методов организации труда;</w:t>
      </w:r>
      <w:r>
        <w:rPr>
          <w:rFonts w:ascii="Times New Roman" w:hAnsi="Times New Roman" w:cs="Times New Roman"/>
          <w:sz w:val="24"/>
          <w:szCs w:val="24"/>
        </w:rPr>
        <w:br/>
        <w:t>-качественную подготовку и проведение мероприятий, связанных с уставной деятельностью образовательной организации;</w:t>
      </w:r>
      <w:r>
        <w:rPr>
          <w:rFonts w:ascii="Times New Roman" w:hAnsi="Times New Roman" w:cs="Times New Roman"/>
          <w:sz w:val="24"/>
          <w:szCs w:val="24"/>
        </w:rPr>
        <w:br/>
        <w:t>-участие в течение периода в выполнении особо важных и срочных работ (мероприятий).</w:t>
      </w:r>
      <w:r>
        <w:rPr>
          <w:rFonts w:ascii="Times New Roman" w:hAnsi="Times New Roman" w:cs="Times New Roman"/>
          <w:sz w:val="24"/>
          <w:szCs w:val="24"/>
        </w:rPr>
        <w:br/>
        <w:t xml:space="preserve">1.21. Для работников образовательных организаций может быть установлен один или несколько видов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премий:</w:t>
      </w:r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>премии по итогам работы (за месяц, квартал полугодие ,год);</w:t>
      </w:r>
      <w:r>
        <w:rPr>
          <w:rFonts w:ascii="Times New Roman" w:hAnsi="Times New Roman" w:cs="Times New Roman"/>
          <w:sz w:val="24"/>
          <w:szCs w:val="24"/>
        </w:rPr>
        <w:br/>
        <w:t>-премии для достижения индикативных показателей педагогическим работникам;</w:t>
      </w:r>
      <w:r>
        <w:rPr>
          <w:rFonts w:ascii="Times New Roman" w:hAnsi="Times New Roman" w:cs="Times New Roman"/>
          <w:sz w:val="24"/>
          <w:szCs w:val="24"/>
        </w:rPr>
        <w:br/>
        <w:t>-единственная премия за выполнение особо важных и срочных работ.</w:t>
      </w:r>
      <w:r>
        <w:rPr>
          <w:rFonts w:ascii="Times New Roman" w:hAnsi="Times New Roman" w:cs="Times New Roman"/>
          <w:sz w:val="24"/>
          <w:szCs w:val="24"/>
        </w:rPr>
        <w:br/>
        <w:t xml:space="preserve">1.22.Решение о введении конкретной премии принимает работодатель на основании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Положения о премировании работников образовательной организации. При этом наименовании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премии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период , за который выплачивается премия, устанавливаются коллективным договором, соглашением , локальным нормативным актом работодателя в пределах стимулирующей  части фонда оплаты труда. Работодатель при принятии локального нормативного акта учитывает мнения представительного органа работников.</w:t>
      </w:r>
      <w:r>
        <w:rPr>
          <w:rFonts w:ascii="Times New Roman" w:hAnsi="Times New Roman" w:cs="Times New Roman"/>
          <w:sz w:val="24"/>
          <w:szCs w:val="24"/>
        </w:rPr>
        <w:br/>
        <w:t>1.23. Муниципальным образовательным учреждении города Кызыла рекомендуется установить локальными нормативным актами организации стимулирующие выплаты за интенсивность и напряженность для административного персонала в размере до 50% от оклада без учёта повышающего коэффициента.</w:t>
      </w:r>
      <w:r>
        <w:rPr>
          <w:rFonts w:ascii="Times New Roman" w:hAnsi="Times New Roman" w:cs="Times New Roman"/>
          <w:sz w:val="24"/>
          <w:szCs w:val="24"/>
        </w:rPr>
        <w:br/>
        <w:t>1.24. При утверждении образовательной организацией локальных нормативных актов регулирующих систему оплаты труда работников целевые показатели стимулирования руководителя организации не включается .</w:t>
      </w:r>
      <w:r>
        <w:rPr>
          <w:rFonts w:ascii="Times New Roman" w:hAnsi="Times New Roman" w:cs="Times New Roman"/>
          <w:sz w:val="24"/>
          <w:szCs w:val="24"/>
        </w:rPr>
        <w:br/>
        <w:t>1.25. Руководитель образовательной организации не должен допускать принятие сверхлимитных денежных обязательств ,  в том числе по начислению заработной платы превышающих лимиты бюджетных ассигнований на фонд оплаты труда в соответствии с бюджетным кодексом Российской федерации, а также соблюдать предельный уровень соотношения средней заработной платы руководителя образовательной организации и средней заработной платы работников организации , заместителей руководителей организации и главных бухгалтеров и средней заработной  платы работников организации ( без учёта руководителя , заместителей руководителей , главного бухгалтера) формируемой за счёт всех источников финансового обеспечения.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   2. Оценка эффективности деятельности  заместителей руководителя и                    руководителя структурных подразделений муниципальных образовательных организаций города Кызыла.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2.1. Размеры выплат стимулирующего характера заместителей руководителя и руководителя структурных подразделений устанавливаются в трудовом договоре  руководителем соответствующей организации с учётом выполнения показателей эффективности их деятельности в выделенных бюджетных ассигнованиях.</w:t>
      </w:r>
      <w:r>
        <w:rPr>
          <w:rFonts w:ascii="Times New Roman" w:hAnsi="Times New Roman" w:cs="Times New Roman"/>
          <w:sz w:val="24"/>
          <w:szCs w:val="24"/>
        </w:rPr>
        <w:br/>
        <w:t>2.2. Оценка эффективности деятельности структурных подразделений муниципальных дошкольных , общеобразовательных организаций и учреждений дополнительного образования по итогам конкретного периода( месяц, квартал).</w:t>
      </w:r>
      <w:r>
        <w:rPr>
          <w:rFonts w:ascii="Times New Roman" w:hAnsi="Times New Roman" w:cs="Times New Roman"/>
          <w:sz w:val="24"/>
          <w:szCs w:val="24"/>
        </w:rPr>
        <w:br/>
        <w:t xml:space="preserve">2.3. По результатам оценки качества работы могут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устанавливаться  стимулирующие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выплаты до 60%.</w:t>
      </w:r>
      <w:r>
        <w:rPr>
          <w:rFonts w:ascii="Times New Roman" w:hAnsi="Times New Roman" w:cs="Times New Roman"/>
          <w:sz w:val="24"/>
          <w:szCs w:val="24"/>
        </w:rPr>
        <w:br/>
        <w:t>2.4. Показатели для стимулирования приведены в приложении 1,2,3,4,5,15.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     3 Оценка эффективности деятельности педагогических работников муниципальных образовательных организаций города Кызыла.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3.1. Размер стимулирующей части фонда оплаты труда зависит от результатов деятельности педагогического работника в рамках основной образовательной программы и общих коллективных показателей.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3.2. Показатели для стимулирования  приведены в приложении 6, 7,8,9,10,11,12,13.</w:t>
      </w:r>
      <w:r>
        <w:rPr>
          <w:rFonts w:ascii="Times New Roman" w:hAnsi="Times New Roman" w:cs="Times New Roman"/>
          <w:sz w:val="24"/>
          <w:szCs w:val="24"/>
        </w:rPr>
        <w:br/>
        <w:t>По результатам оценки качества работы  педагогических работников образовательных организаций могут устанавливаться стимулирующие выплаты до 50%.</w:t>
      </w:r>
      <w:r>
        <w:rPr>
          <w:rFonts w:ascii="Times New Roman" w:hAnsi="Times New Roman" w:cs="Times New Roman"/>
          <w:sz w:val="24"/>
          <w:szCs w:val="24"/>
        </w:rPr>
        <w:br/>
        <w:t xml:space="preserve">3.3. Дошкольным образовательным организациям города Кызыла рекомендуется установить стимулирующую выплату за создание и внедрение образовательной инновационной предметно-развивающей среды в группах , кабинетах педагогическим работникам , имеющие высшую и первую квалификационную категорию реализующим образовательных  и дополнительные образовательные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дощкольного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образования до 50% от оклада (ставки) без учёта повышающего  коэффициента .</w:t>
      </w:r>
      <w:r>
        <w:rPr>
          <w:rFonts w:ascii="Times New Roman" w:hAnsi="Times New Roman" w:cs="Times New Roman"/>
          <w:sz w:val="24"/>
          <w:szCs w:val="24"/>
        </w:rPr>
        <w:br/>
        <w:t>3.4. Оценка эффективности деятельности  педагогических работников муниципальных дошкольных , общеобразовательных организаций и учреждений дополнительного образования производится по итогам четверти.</w:t>
      </w:r>
      <w:r>
        <w:rPr>
          <w:rFonts w:ascii="Times New Roman" w:hAnsi="Times New Roman" w:cs="Times New Roman"/>
          <w:sz w:val="24"/>
          <w:szCs w:val="24"/>
        </w:rPr>
        <w:br/>
        <w:t>3.5  Положение о выплатах стимулирующего характера утверждаются руководителем образовательной организации с учётом настоящего положения и мнений представительного органа работников , первичной организации профсоюза.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4. Оценка эффективности деятельности для учебно-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вспомагательного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обслуживающего персонала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муниципальных  образовательных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организаций города Кызыла.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4.1. Показатели для стимулирования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вспомагательного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обслуживающего персонала приведены в приложении 14.</w:t>
      </w:r>
      <w:r>
        <w:rPr>
          <w:rFonts w:ascii="Times New Roman" w:hAnsi="Times New Roman" w:cs="Times New Roman"/>
          <w:sz w:val="24"/>
          <w:szCs w:val="24"/>
        </w:rPr>
        <w:br/>
        <w:t xml:space="preserve">4.2. По результатам оценки качества работы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вспомогатьного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обслуживающего персоналов образовательной организации могут устанавливаться стимулирующие выплаты до 50</w:t>
      </w:r>
      <w:proofErr w:type="gramStart"/>
      <w:r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br/>
        <w:t>4.3</w:t>
      </w:r>
      <w:proofErr w:type="gramEnd"/>
      <w:r>
        <w:rPr>
          <w:rFonts w:ascii="Times New Roman" w:hAnsi="Times New Roman" w:cs="Times New Roman"/>
          <w:sz w:val="24"/>
          <w:szCs w:val="24"/>
        </w:rPr>
        <w:t>. Оценка эффективности деятельности учебно-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вспомагательного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обслуживающего персонала муниципальных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дощкольных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общеобразовательных организаций т учреждений дополнительного образования производиться  по итогам конкретного периода ( месяц , квартал).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sectPr w:rsidR="00B3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1399C"/>
    <w:multiLevelType w:val="multilevel"/>
    <w:tmpl w:val="85B29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12"/>
    <w:rsid w:val="006E6112"/>
    <w:rsid w:val="007E671C"/>
    <w:rsid w:val="009062B2"/>
    <w:rsid w:val="00B3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9ADD0-C49F-430C-ACAC-EB043E31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1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11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2070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2018-01-09T03:02:00Z</cp:lastPrinted>
  <dcterms:created xsi:type="dcterms:W3CDTF">2018-01-09T02:46:00Z</dcterms:created>
  <dcterms:modified xsi:type="dcterms:W3CDTF">2018-01-09T03:05:00Z</dcterms:modified>
</cp:coreProperties>
</file>